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26D2" w14:textId="77777777" w:rsidR="00DC0FBC" w:rsidRPr="00624BD4" w:rsidRDefault="00DC0FBC" w:rsidP="00DC0FBC">
      <w:pPr>
        <w:widowControl w:val="0"/>
        <w:spacing w:after="0"/>
        <w:jc w:val="center"/>
        <w:rPr>
          <w:rFonts w:cstheme="minorHAnsi"/>
          <w:b/>
        </w:rPr>
      </w:pPr>
      <w:r w:rsidRPr="00624BD4">
        <w:rPr>
          <w:rFonts w:cstheme="minorHAnsi"/>
          <w:b/>
        </w:rPr>
        <w:t>CHAMADA PÚBLICA MCTI/FINEP/FNDCT/AÇÃO TRANSVERSAL</w:t>
      </w:r>
    </w:p>
    <w:p w14:paraId="63CA2226" w14:textId="77777777" w:rsidR="00DC0FBC" w:rsidRPr="00624BD4" w:rsidRDefault="00DC0FBC" w:rsidP="00DC0FBC">
      <w:pPr>
        <w:widowControl w:val="0"/>
        <w:spacing w:after="0"/>
        <w:jc w:val="center"/>
        <w:rPr>
          <w:rFonts w:cstheme="minorHAnsi"/>
          <w:b/>
        </w:rPr>
      </w:pPr>
      <w:r w:rsidRPr="00624BD4">
        <w:rPr>
          <w:rFonts w:cstheme="minorHAnsi"/>
          <w:b/>
        </w:rPr>
        <w:t>– SOS EQUIPAMENTOS 2021 AVALIAÇÃO 01</w:t>
      </w:r>
    </w:p>
    <w:p w14:paraId="5C8D002B" w14:textId="77777777" w:rsidR="00DC0FBC" w:rsidRPr="00624BD4" w:rsidRDefault="00DC0FBC" w:rsidP="00DC0FBC">
      <w:pPr>
        <w:widowControl w:val="0"/>
        <w:spacing w:after="0"/>
        <w:jc w:val="center"/>
        <w:rPr>
          <w:rFonts w:cstheme="minorHAnsi"/>
          <w:b/>
        </w:rPr>
      </w:pPr>
      <w:r w:rsidRPr="00624BD4">
        <w:rPr>
          <w:rFonts w:cstheme="minorHAnsi"/>
          <w:b/>
        </w:rPr>
        <w:t>SELEÇÃO PÚBLICA DE PROPOSTAS PARA O APOIO FINANCEIRO</w:t>
      </w:r>
    </w:p>
    <w:p w14:paraId="345FB913" w14:textId="284C4ED5" w:rsidR="003F62AC" w:rsidRDefault="00DC0FBC" w:rsidP="00DC0FBC">
      <w:pPr>
        <w:spacing w:after="0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624BD4">
        <w:rPr>
          <w:rFonts w:cstheme="minorHAnsi"/>
          <w:b/>
        </w:rPr>
        <w:t>À MANUTENÇÃO CORRETIVA DE EQUIPAMENTOS MULTIUSUÁRIOS</w:t>
      </w:r>
    </w:p>
    <w:p w14:paraId="12AABC5E" w14:textId="77777777" w:rsidR="003F62AC" w:rsidRDefault="003F62AC" w:rsidP="00A849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7B16101" w14:textId="2AE3260D" w:rsidR="00A8527D" w:rsidRDefault="00A8527D" w:rsidP="00A849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Prezados(as),</w:t>
      </w:r>
    </w:p>
    <w:p w14:paraId="3E0F0E31" w14:textId="09A51724" w:rsidR="00A8499D" w:rsidRPr="003F62AC" w:rsidRDefault="00A8499D" w:rsidP="00A849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="00BE58ED">
        <w:rPr>
          <w:rFonts w:ascii="Times New Roman" w:hAnsi="Times New Roman" w:cs="Times New Roman"/>
          <w:color w:val="222222"/>
          <w:shd w:val="clear" w:color="auto" w:fill="FFFFFF"/>
        </w:rPr>
        <w:t xml:space="preserve">Financiadora de Estudos e </w:t>
      </w:r>
      <w:r w:rsidR="00BF626E">
        <w:rPr>
          <w:rFonts w:ascii="Times New Roman" w:hAnsi="Times New Roman" w:cs="Times New Roman"/>
          <w:color w:val="222222"/>
          <w:shd w:val="clear" w:color="auto" w:fill="FFFFFF"/>
        </w:rPr>
        <w:t>Projetos</w:t>
      </w:r>
      <w:r w:rsidR="00BE58ED">
        <w:rPr>
          <w:rFonts w:ascii="Times New Roman" w:hAnsi="Times New Roman" w:cs="Times New Roman"/>
          <w:color w:val="222222"/>
          <w:shd w:val="clear" w:color="auto" w:fill="FFFFFF"/>
        </w:rPr>
        <w:t xml:space="preserve"> - 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FINEP lançou a CHAMADA PÚBLICA MCTI/FINEP/FNDCT/AÇÃO TRANSVERSAL – SOS EQUIPAMENTOS 2021 que tem como objetivo selecionar propostas para concessão de recursos financeiros para 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manutenção corretiva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 de equipamentos multiusuários de médio e de grande porte, que deverão estar cadastrados previamente à submissão das propostas na Plataforma Nacional de Infraestrutura de Pesquisa do Ministério de Ciência, Tecnologia e Inovações</w:t>
      </w:r>
      <w:r w:rsidR="003A65CC"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 - MCTI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hyperlink r:id="rId6" w:history="1">
        <w:r w:rsidRPr="003F62AC">
          <w:rPr>
            <w:rStyle w:val="Hyperlink"/>
            <w:rFonts w:ascii="Times New Roman" w:hAnsi="Times New Roman" w:cs="Times New Roman"/>
            <w:shd w:val="clear" w:color="auto" w:fill="FFFFFF"/>
          </w:rPr>
          <w:t>https://pnipe.mctic.gov.br/</w:t>
        </w:r>
      </w:hyperlink>
      <w:r w:rsidR="003A65CC" w:rsidRPr="003F62AC">
        <w:rPr>
          <w:rFonts w:ascii="Times New Roman" w:hAnsi="Times New Roman" w:cs="Times New Roman"/>
          <w:color w:val="222222"/>
          <w:shd w:val="clear" w:color="auto" w:fill="FFFFFF"/>
        </w:rPr>
        <w:t>).</w:t>
      </w:r>
    </w:p>
    <w:p w14:paraId="37ABDAA8" w14:textId="4B4B622D" w:rsidR="003A65CC" w:rsidRPr="003F62AC" w:rsidRDefault="003A65CC" w:rsidP="003A65CC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Para fins desta chamada, entende-se como manutenção corretiva qualquer reparo ou conserto a ser realizado com o objetivo de restaurar as condições de operação de equipamentos que estejam 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inoperantes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, parcial ou totalmente. 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Não serão aceitas propostas de manutenção preventiva de equipamentos.</w:t>
      </w:r>
    </w:p>
    <w:p w14:paraId="413F9DC3" w14:textId="77777777" w:rsidR="003A65CC" w:rsidRPr="00A8527D" w:rsidRDefault="003A65CC" w:rsidP="003A65CC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A8527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CARACTERÍSTICAS DA PROPOSTA</w:t>
      </w:r>
    </w:p>
    <w:p w14:paraId="3FE7A85B" w14:textId="32872EFB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Cada Executora poderá participar de uma única proposta, com até 2 (dois) subprojetos, que deverá ser encaminhada em formulário próprio (FAP) assinado pelos dirigentes da convenente e da executora, conforme descrito no item 8.2. A apresentação de mais de uma proposta de uma mesma executora acarretará a eliminação de todas as suas propostas.</w:t>
      </w:r>
    </w:p>
    <w:p w14:paraId="35327C82" w14:textId="77777777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Cada subprojeto deverá contemplar itens referentes à manutenção corretiva de apenas 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1 (um) equipamento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>. A solicitação de recursos em um mesmo subprojeto para manutenção corretiva de mais de um equipamento acarretará a eliminação do subprojeto.</w:t>
      </w:r>
    </w:p>
    <w:p w14:paraId="4D685FB4" w14:textId="5B9E0A4F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A submissão de propostas com mais de 2 (dois) subprojetos implicará na eliminação dos subprojetos que ultrapassem este limite.</w:t>
      </w:r>
    </w:p>
    <w:p w14:paraId="1B6FFF04" w14:textId="4FDB5871" w:rsidR="003A65CC" w:rsidRPr="003F62AC" w:rsidRDefault="003A65CC" w:rsidP="003A65CC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O nome, o código e a descrição de cada equipamento deverão corresponder </w:t>
      </w:r>
      <w:r w:rsidRPr="003F62AC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exatamente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 aos dados cadastrados na Plataforma Nacional de Infraestrutura de Pesquisa do MCTI (</w:t>
      </w:r>
      <w:hyperlink r:id="rId7" w:history="1">
        <w:r w:rsidRPr="003F62AC">
          <w:rPr>
            <w:rStyle w:val="Hyperlink"/>
            <w:rFonts w:ascii="Times New Roman" w:hAnsi="Times New Roman" w:cs="Times New Roman"/>
            <w:shd w:val="clear" w:color="auto" w:fill="FFFFFF"/>
          </w:rPr>
          <w:t>https://pnipe.mctic.gov.br/</w:t>
        </w:r>
      </w:hyperlink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), mencionada no item 1.1 do Edital. 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não cumprimento desta exigência irá acarretar a eliminação do subprojeto correspondente ao equipamento enquadrado nesta situação.</w:t>
      </w:r>
    </w:p>
    <w:p w14:paraId="6773219C" w14:textId="77777777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Serão avaliadas solicitações de recursos financeiros para a cobertura de gastos com a manutenção corretiva de equipamentos com característica multiusuária, 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fora do período de garantia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 e destinados ao desenvolvimento da pesquisa científica e tecnológica.</w:t>
      </w:r>
    </w:p>
    <w:p w14:paraId="30AA22A0" w14:textId="77777777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O valor solicitado na proposta deverá, obrigatoriamente, atender aos seguintes limites:</w:t>
      </w:r>
    </w:p>
    <w:p w14:paraId="19AADB69" w14:textId="6B71063D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(i) O valor mínimo de cada equipamento elegível será de 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R$</w:t>
      </w:r>
      <w:r w:rsidR="0081769D"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4</w:t>
      </w: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00.000,00 (cem mil reais)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5EEA12DC" w14:textId="0EFFF20F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(ii) Os valores mínimo e máximo solicitados por cada executora para manutenção corretiva por subprojeto/equipamento serão de </w:t>
      </w: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R$</w:t>
      </w:r>
      <w:r w:rsidR="0081769D"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5</w:t>
      </w: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0.000,00 (</w:t>
      </w:r>
      <w:r w:rsidR="0081769D"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cinquenta</w:t>
      </w: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mil reais)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 xml:space="preserve"> e </w:t>
      </w: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R$</w:t>
      </w:r>
      <w:r w:rsidR="0081769D"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</w:t>
      </w: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00.000,00 (</w:t>
      </w:r>
      <w:r w:rsidR="0081769D"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seiscentos</w:t>
      </w: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mil reais)</w:t>
      </w:r>
      <w:r w:rsidRPr="003F62AC">
        <w:rPr>
          <w:rFonts w:ascii="Times New Roman" w:hAnsi="Times New Roman" w:cs="Times New Roman"/>
          <w:color w:val="222222"/>
          <w:shd w:val="clear" w:color="auto" w:fill="FFFFFF"/>
        </w:rPr>
        <w:t>, respectivamente.</w:t>
      </w:r>
    </w:p>
    <w:p w14:paraId="73C84C96" w14:textId="705D5676" w:rsidR="003A65CC" w:rsidRPr="003F62AC" w:rsidRDefault="003A65CC" w:rsidP="003A65C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As propostas e subprojetos que não observarem estes limites serão eliminados da Seleção Pública.</w:t>
      </w:r>
    </w:p>
    <w:p w14:paraId="01A2485F" w14:textId="77777777" w:rsidR="0081769D" w:rsidRPr="003F62AC" w:rsidRDefault="0081769D" w:rsidP="0081769D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lastRenderedPageBreak/>
        <w:t>DESPESAS APOIÁVEIS:</w:t>
      </w:r>
    </w:p>
    <w:p w14:paraId="413C2B47" w14:textId="77777777" w:rsidR="0081769D" w:rsidRPr="003F62AC" w:rsidRDefault="0081769D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As despesas apoiáveis deverão ser enquadradas nos seguintes elementos de despesas correntes:</w:t>
      </w:r>
    </w:p>
    <w:p w14:paraId="25330750" w14:textId="77777777" w:rsidR="0081769D" w:rsidRPr="003F62AC" w:rsidRDefault="0081769D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(i) Material de consumo para aquisição de peças de reposição nacionais e/ou importadas, classificadas como custeio, desde que relacionadas aos equipamentos elegíveis;</w:t>
      </w:r>
    </w:p>
    <w:p w14:paraId="3C8B1438" w14:textId="77777777" w:rsidR="0081769D" w:rsidRPr="003F62AC" w:rsidRDefault="0081769D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(ii) Outros Serviços de Terceiros (Pessoa Jurídica):</w:t>
      </w:r>
    </w:p>
    <w:p w14:paraId="3DD62126" w14:textId="77777777" w:rsidR="0081769D" w:rsidRPr="003F62AC" w:rsidRDefault="0081769D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i. Para despesas com contratação de empresas especializadas em manutenção corretiva de equipamentos, que deverão englobar todos os elementos necessários à prestação do serviço;</w:t>
      </w:r>
    </w:p>
    <w:p w14:paraId="7448D061" w14:textId="77777777" w:rsidR="0081769D" w:rsidRPr="003F62AC" w:rsidRDefault="0081769D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ii. Para despesas acessórias com importação (frete, seguros, despesas alfandegárias), limitadas a 20% do valor do material de consumo importado;</w:t>
      </w:r>
    </w:p>
    <w:p w14:paraId="47CACD73" w14:textId="58D55244" w:rsidR="0081769D" w:rsidRDefault="0081769D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color w:val="222222"/>
          <w:shd w:val="clear" w:color="auto" w:fill="FFFFFF"/>
        </w:rPr>
        <w:t>iii. Para despesas operacionais e administrativas de caráter indivisível, previstas na Lei nº 10.973/04, limitadas a 5% do valor dos recursos solicitados à Finep, nos termos do item 3.3.</w:t>
      </w:r>
    </w:p>
    <w:p w14:paraId="0AC1E0D5" w14:textId="63D49C1A" w:rsidR="002D31D4" w:rsidRPr="002D31D4" w:rsidRDefault="002D31D4" w:rsidP="0081769D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Prazo de Validade da Ação</w:t>
      </w:r>
    </w:p>
    <w:p w14:paraId="6E758AC0" w14:textId="27DE86A4" w:rsidR="002D31D4" w:rsidRDefault="002D31D4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A ação tem validade de 36 meses.</w:t>
      </w:r>
    </w:p>
    <w:p w14:paraId="1EE01619" w14:textId="391CCD13" w:rsidR="002D31D4" w:rsidRPr="002D31D4" w:rsidRDefault="002D31D4" w:rsidP="0081769D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2D31D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Prazo de Execução do Projeto</w:t>
      </w:r>
    </w:p>
    <w:p w14:paraId="20F42B72" w14:textId="2D8B4E8D" w:rsidR="002D31D4" w:rsidRPr="003F62AC" w:rsidRDefault="002D31D4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D31D4">
        <w:rPr>
          <w:rFonts w:ascii="Times New Roman" w:hAnsi="Times New Roman" w:cs="Times New Roman"/>
          <w:color w:val="222222"/>
          <w:shd w:val="clear" w:color="auto" w:fill="FFFFFF"/>
        </w:rPr>
        <w:t>O prazo de execução do projeto deverá ser de até 12 meses, prorrogável, justificadamente, a critério da Finep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559F6D5" w14:textId="175F3B1F" w:rsidR="0081769D" w:rsidRPr="003F62AC" w:rsidRDefault="0081769D" w:rsidP="0081769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B6BE3E9" w14:textId="76DEF38F" w:rsidR="0081769D" w:rsidRPr="003F62AC" w:rsidRDefault="0081769D" w:rsidP="00FD51D5">
      <w:pPr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3F62A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CALENDÁRIO PARA A SELEÇÃO INTERNA DA PROPESP</w:t>
      </w: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81769D" w:rsidRPr="003F62AC" w14:paraId="109309E6" w14:textId="77777777" w:rsidTr="00247764">
        <w:tc>
          <w:tcPr>
            <w:tcW w:w="5246" w:type="dxa"/>
            <w:shd w:val="clear" w:color="auto" w:fill="E7E6E6" w:themeFill="background2"/>
          </w:tcPr>
          <w:p w14:paraId="462E7387" w14:textId="77777777" w:rsidR="0081769D" w:rsidRPr="003F62AC" w:rsidRDefault="0081769D" w:rsidP="00FD5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>Publicação da Ação</w:t>
            </w:r>
          </w:p>
        </w:tc>
        <w:tc>
          <w:tcPr>
            <w:tcW w:w="4536" w:type="dxa"/>
            <w:shd w:val="clear" w:color="auto" w:fill="E7E6E6" w:themeFill="background2"/>
          </w:tcPr>
          <w:p w14:paraId="7F12D56F" w14:textId="57FA8AB7" w:rsidR="0081769D" w:rsidRPr="003F62AC" w:rsidRDefault="0081769D" w:rsidP="00FD51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>1</w:t>
            </w:r>
            <w:r w:rsidR="00805B1F">
              <w:rPr>
                <w:rFonts w:ascii="Times New Roman" w:hAnsi="Times New Roman" w:cs="Times New Roman"/>
              </w:rPr>
              <w:t>8</w:t>
            </w:r>
            <w:r w:rsidRPr="003F62AC">
              <w:rPr>
                <w:rFonts w:ascii="Times New Roman" w:hAnsi="Times New Roman" w:cs="Times New Roman"/>
              </w:rPr>
              <w:t>/02/202</w:t>
            </w:r>
            <w:r w:rsidR="00EC5120" w:rsidRPr="003F62AC">
              <w:rPr>
                <w:rFonts w:ascii="Times New Roman" w:hAnsi="Times New Roman" w:cs="Times New Roman"/>
              </w:rPr>
              <w:t>1</w:t>
            </w:r>
          </w:p>
        </w:tc>
      </w:tr>
      <w:tr w:rsidR="0081769D" w:rsidRPr="003F62AC" w14:paraId="5869669F" w14:textId="77777777" w:rsidTr="00247764">
        <w:tc>
          <w:tcPr>
            <w:tcW w:w="5246" w:type="dxa"/>
          </w:tcPr>
          <w:p w14:paraId="73EF78B8" w14:textId="24C3DDBB" w:rsidR="00FD51D5" w:rsidRPr="003F62AC" w:rsidRDefault="0081769D" w:rsidP="002477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 xml:space="preserve">Envio do </w:t>
            </w:r>
            <w:r w:rsidR="00247764" w:rsidRPr="003F62AC">
              <w:rPr>
                <w:rFonts w:ascii="Times New Roman" w:hAnsi="Times New Roman" w:cs="Times New Roman"/>
              </w:rPr>
              <w:t>FORMULÁRIO DE AVALIAÇÃO INTERNA DE SUBPROJETOS (em anexo)</w:t>
            </w:r>
            <w:r w:rsidRPr="003F62AC">
              <w:rPr>
                <w:rFonts w:ascii="Times New Roman" w:hAnsi="Times New Roman" w:cs="Times New Roman"/>
              </w:rPr>
              <w:t xml:space="preserve"> ao</w:t>
            </w:r>
            <w:r w:rsidR="00FD51D5" w:rsidRPr="003F62AC">
              <w:rPr>
                <w:rFonts w:ascii="Times New Roman" w:hAnsi="Times New Roman" w:cs="Times New Roman"/>
              </w:rPr>
              <w:t>s</w:t>
            </w:r>
            <w:r w:rsidRPr="003F62AC">
              <w:rPr>
                <w:rFonts w:ascii="Times New Roman" w:hAnsi="Times New Roman" w:cs="Times New Roman"/>
              </w:rPr>
              <w:t xml:space="preserve"> e-mail</w:t>
            </w:r>
            <w:r w:rsidR="00FD51D5" w:rsidRPr="003F62AC">
              <w:rPr>
                <w:rFonts w:ascii="Times New Roman" w:hAnsi="Times New Roman" w:cs="Times New Roman"/>
              </w:rPr>
              <w:t>s</w:t>
            </w:r>
            <w:r w:rsidRPr="003F62AC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3F62AC">
                <w:rPr>
                  <w:rStyle w:val="Hyperlink"/>
                  <w:rFonts w:ascii="Times New Roman" w:hAnsi="Times New Roman" w:cs="Times New Roman"/>
                </w:rPr>
                <w:t>coordena.convenios.propesp@gmail.com</w:t>
              </w:r>
            </w:hyperlink>
            <w:r w:rsidRPr="003F62AC">
              <w:rPr>
                <w:rFonts w:ascii="Times New Roman" w:hAnsi="Times New Roman" w:cs="Times New Roman"/>
              </w:rPr>
              <w:t xml:space="preserve"> </w:t>
            </w:r>
            <w:r w:rsidR="00FD51D5" w:rsidRPr="003F62AC">
              <w:rPr>
                <w:rFonts w:ascii="Times New Roman" w:hAnsi="Times New Roman" w:cs="Times New Roman"/>
              </w:rPr>
              <w:t xml:space="preserve">e </w:t>
            </w:r>
            <w:hyperlink r:id="rId9" w:history="1">
              <w:r w:rsidR="00FD51D5" w:rsidRPr="003F62AC">
                <w:rPr>
                  <w:rStyle w:val="Hyperlink"/>
                  <w:rFonts w:ascii="Times New Roman" w:hAnsi="Times New Roman" w:cs="Times New Roman"/>
                </w:rPr>
                <w:t>germanasales@ufpa.br</w:t>
              </w:r>
            </w:hyperlink>
          </w:p>
        </w:tc>
        <w:tc>
          <w:tcPr>
            <w:tcW w:w="4536" w:type="dxa"/>
          </w:tcPr>
          <w:p w14:paraId="44F72594" w14:textId="630CFEEB" w:rsidR="0081769D" w:rsidRPr="003F62AC" w:rsidRDefault="0081769D" w:rsidP="00BE65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 xml:space="preserve">Até às 17 horas do dia </w:t>
            </w:r>
            <w:r w:rsidR="007337EC" w:rsidRPr="003F62AC">
              <w:rPr>
                <w:rFonts w:ascii="Times New Roman" w:hAnsi="Times New Roman" w:cs="Times New Roman"/>
              </w:rPr>
              <w:t>01</w:t>
            </w:r>
            <w:r w:rsidRPr="003F62AC">
              <w:rPr>
                <w:rFonts w:ascii="Times New Roman" w:hAnsi="Times New Roman" w:cs="Times New Roman"/>
              </w:rPr>
              <w:t>/0</w:t>
            </w:r>
            <w:r w:rsidR="007337EC" w:rsidRPr="003F62AC">
              <w:rPr>
                <w:rFonts w:ascii="Times New Roman" w:hAnsi="Times New Roman" w:cs="Times New Roman"/>
              </w:rPr>
              <w:t>3</w:t>
            </w:r>
            <w:r w:rsidRPr="003F62AC">
              <w:rPr>
                <w:rFonts w:ascii="Times New Roman" w:hAnsi="Times New Roman" w:cs="Times New Roman"/>
              </w:rPr>
              <w:t>/202</w:t>
            </w:r>
            <w:r w:rsidR="00EC5120" w:rsidRPr="003F62AC">
              <w:rPr>
                <w:rFonts w:ascii="Times New Roman" w:hAnsi="Times New Roman" w:cs="Times New Roman"/>
              </w:rPr>
              <w:t>1</w:t>
            </w:r>
          </w:p>
        </w:tc>
      </w:tr>
      <w:tr w:rsidR="0081769D" w:rsidRPr="003F62AC" w14:paraId="0AAB7DF8" w14:textId="77777777" w:rsidTr="00247764">
        <w:tc>
          <w:tcPr>
            <w:tcW w:w="5246" w:type="dxa"/>
            <w:shd w:val="clear" w:color="auto" w:fill="E7E6E6" w:themeFill="background2"/>
          </w:tcPr>
          <w:p w14:paraId="5E92C304" w14:textId="0E53FC5F" w:rsidR="0081769D" w:rsidRPr="003F62AC" w:rsidRDefault="0081769D" w:rsidP="00BE65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 xml:space="preserve">Publicação </w:t>
            </w:r>
            <w:r w:rsidR="00FD51D5" w:rsidRPr="003F62AC">
              <w:rPr>
                <w:rFonts w:ascii="Times New Roman" w:hAnsi="Times New Roman" w:cs="Times New Roman"/>
              </w:rPr>
              <w:t xml:space="preserve">preliminar </w:t>
            </w:r>
            <w:r w:rsidRPr="003F62AC">
              <w:rPr>
                <w:rFonts w:ascii="Times New Roman" w:hAnsi="Times New Roman" w:cs="Times New Roman"/>
              </w:rPr>
              <w:t>d</w:t>
            </w:r>
            <w:r w:rsidR="001F2198" w:rsidRPr="003F62AC">
              <w:rPr>
                <w:rFonts w:ascii="Times New Roman" w:hAnsi="Times New Roman" w:cs="Times New Roman"/>
              </w:rPr>
              <w:t>o</w:t>
            </w:r>
            <w:r w:rsidRPr="003F62AC">
              <w:rPr>
                <w:rFonts w:ascii="Times New Roman" w:hAnsi="Times New Roman" w:cs="Times New Roman"/>
              </w:rPr>
              <w:t xml:space="preserve">s </w:t>
            </w:r>
            <w:r w:rsidR="001F2198" w:rsidRPr="003F62AC">
              <w:rPr>
                <w:rFonts w:ascii="Times New Roman" w:hAnsi="Times New Roman" w:cs="Times New Roman"/>
              </w:rPr>
              <w:t>subprojetos</w:t>
            </w:r>
            <w:r w:rsidRPr="003F62AC">
              <w:rPr>
                <w:rFonts w:ascii="Times New Roman" w:hAnsi="Times New Roman" w:cs="Times New Roman"/>
              </w:rPr>
              <w:t xml:space="preserve"> selecionad</w:t>
            </w:r>
            <w:r w:rsidR="001F2198" w:rsidRPr="003F62AC">
              <w:rPr>
                <w:rFonts w:ascii="Times New Roman" w:hAnsi="Times New Roman" w:cs="Times New Roman"/>
              </w:rPr>
              <w:t>o</w:t>
            </w:r>
            <w:r w:rsidRPr="003F62AC"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4536" w:type="dxa"/>
            <w:shd w:val="clear" w:color="auto" w:fill="E7E6E6" w:themeFill="background2"/>
          </w:tcPr>
          <w:p w14:paraId="3F5067D0" w14:textId="698CE970" w:rsidR="0081769D" w:rsidRPr="003F62AC" w:rsidRDefault="00FD51D5" w:rsidP="00BE65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 xml:space="preserve">Até o dia </w:t>
            </w:r>
            <w:r w:rsidR="007337EC" w:rsidRPr="003F62AC">
              <w:rPr>
                <w:rFonts w:ascii="Times New Roman" w:hAnsi="Times New Roman" w:cs="Times New Roman"/>
              </w:rPr>
              <w:t>03</w:t>
            </w:r>
            <w:r w:rsidR="0081769D" w:rsidRPr="003F62AC">
              <w:rPr>
                <w:rFonts w:ascii="Times New Roman" w:hAnsi="Times New Roman" w:cs="Times New Roman"/>
              </w:rPr>
              <w:t>/0</w:t>
            </w:r>
            <w:r w:rsidR="007337EC" w:rsidRPr="003F62AC">
              <w:rPr>
                <w:rFonts w:ascii="Times New Roman" w:hAnsi="Times New Roman" w:cs="Times New Roman"/>
              </w:rPr>
              <w:t>3</w:t>
            </w:r>
            <w:r w:rsidR="0081769D" w:rsidRPr="003F62AC">
              <w:rPr>
                <w:rFonts w:ascii="Times New Roman" w:hAnsi="Times New Roman" w:cs="Times New Roman"/>
              </w:rPr>
              <w:t>/202</w:t>
            </w:r>
            <w:r w:rsidR="00EC5120" w:rsidRPr="003F62AC">
              <w:rPr>
                <w:rFonts w:ascii="Times New Roman" w:hAnsi="Times New Roman" w:cs="Times New Roman"/>
              </w:rPr>
              <w:t>1</w:t>
            </w:r>
          </w:p>
        </w:tc>
      </w:tr>
      <w:tr w:rsidR="00EC5120" w:rsidRPr="003F62AC" w14:paraId="6B57CDBB" w14:textId="77777777" w:rsidTr="00247764">
        <w:tc>
          <w:tcPr>
            <w:tcW w:w="5246" w:type="dxa"/>
            <w:shd w:val="clear" w:color="auto" w:fill="auto"/>
          </w:tcPr>
          <w:p w14:paraId="784A8953" w14:textId="09BB227C" w:rsidR="00EC5120" w:rsidRPr="003F62AC" w:rsidRDefault="00FD51D5" w:rsidP="00BE65AE">
            <w:pPr>
              <w:jc w:val="both"/>
              <w:rPr>
                <w:rFonts w:ascii="Times New Roman" w:hAnsi="Times New Roman" w:cs="Times New Roman"/>
              </w:rPr>
            </w:pPr>
            <w:r w:rsidRPr="003F62AC">
              <w:rPr>
                <w:rFonts w:ascii="Times New Roman" w:hAnsi="Times New Roman" w:cs="Times New Roman"/>
              </w:rPr>
              <w:t>Pedido de reconsideração</w:t>
            </w:r>
          </w:p>
        </w:tc>
        <w:tc>
          <w:tcPr>
            <w:tcW w:w="4536" w:type="dxa"/>
            <w:shd w:val="clear" w:color="auto" w:fill="auto"/>
          </w:tcPr>
          <w:p w14:paraId="5E833A13" w14:textId="48A74C94" w:rsidR="00EC5120" w:rsidRPr="003F62AC" w:rsidRDefault="00FD51D5" w:rsidP="00BE65AE">
            <w:pPr>
              <w:jc w:val="both"/>
              <w:rPr>
                <w:rFonts w:ascii="Times New Roman" w:hAnsi="Times New Roman" w:cs="Times New Roman"/>
              </w:rPr>
            </w:pPr>
            <w:r w:rsidRPr="003F62AC">
              <w:rPr>
                <w:rFonts w:ascii="Times New Roman" w:hAnsi="Times New Roman" w:cs="Times New Roman"/>
              </w:rPr>
              <w:t>Até 48 horas após a publicação do resultado</w:t>
            </w:r>
          </w:p>
        </w:tc>
      </w:tr>
      <w:tr w:rsidR="0081769D" w:rsidRPr="003F62AC" w14:paraId="49309A76" w14:textId="77777777" w:rsidTr="00247764">
        <w:tc>
          <w:tcPr>
            <w:tcW w:w="5246" w:type="dxa"/>
          </w:tcPr>
          <w:p w14:paraId="700C39AE" w14:textId="0860ABAF" w:rsidR="0081769D" w:rsidRPr="003F62AC" w:rsidRDefault="00FD51D5" w:rsidP="00BE65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 xml:space="preserve">Publicação do Resultado Final e </w:t>
            </w:r>
            <w:r w:rsidR="00EC5120" w:rsidRPr="003F62AC">
              <w:rPr>
                <w:rFonts w:ascii="Times New Roman" w:hAnsi="Times New Roman" w:cs="Times New Roman"/>
              </w:rPr>
              <w:t xml:space="preserve">Orientações sobre a elaboração e envio do Formulário de Apresentação da Proposta </w:t>
            </w:r>
            <w:r w:rsidRPr="003F62AC">
              <w:rPr>
                <w:rFonts w:ascii="Times New Roman" w:hAnsi="Times New Roman" w:cs="Times New Roman"/>
              </w:rPr>
              <w:t>–</w:t>
            </w:r>
            <w:r w:rsidR="00EC5120" w:rsidRPr="003F62AC">
              <w:rPr>
                <w:rFonts w:ascii="Times New Roman" w:hAnsi="Times New Roman" w:cs="Times New Roman"/>
              </w:rPr>
              <w:t xml:space="preserve"> FAP</w:t>
            </w:r>
            <w:r w:rsidRPr="003F62AC">
              <w:rPr>
                <w:rFonts w:ascii="Times New Roman" w:hAnsi="Times New Roman" w:cs="Times New Roman"/>
              </w:rPr>
              <w:t xml:space="preserve"> da FINEP</w:t>
            </w:r>
          </w:p>
        </w:tc>
        <w:tc>
          <w:tcPr>
            <w:tcW w:w="4536" w:type="dxa"/>
          </w:tcPr>
          <w:p w14:paraId="200DB6F5" w14:textId="3D8A242A" w:rsidR="0081769D" w:rsidRPr="003F62AC" w:rsidRDefault="00EC5120" w:rsidP="00BE65A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62AC">
              <w:rPr>
                <w:rFonts w:ascii="Times New Roman" w:hAnsi="Times New Roman" w:cs="Times New Roman"/>
              </w:rPr>
              <w:t xml:space="preserve">Até do dia </w:t>
            </w:r>
            <w:r w:rsidR="007337EC" w:rsidRPr="003F62AC">
              <w:rPr>
                <w:rFonts w:ascii="Times New Roman" w:hAnsi="Times New Roman" w:cs="Times New Roman"/>
              </w:rPr>
              <w:t>05</w:t>
            </w:r>
            <w:r w:rsidR="0081769D" w:rsidRPr="003F62AC">
              <w:rPr>
                <w:rFonts w:ascii="Times New Roman" w:hAnsi="Times New Roman" w:cs="Times New Roman"/>
              </w:rPr>
              <w:t>/0</w:t>
            </w:r>
            <w:r w:rsidR="007337EC" w:rsidRPr="003F62AC">
              <w:rPr>
                <w:rFonts w:ascii="Times New Roman" w:hAnsi="Times New Roman" w:cs="Times New Roman"/>
              </w:rPr>
              <w:t>3</w:t>
            </w:r>
            <w:r w:rsidR="0081769D" w:rsidRPr="003F62AC">
              <w:rPr>
                <w:rFonts w:ascii="Times New Roman" w:hAnsi="Times New Roman" w:cs="Times New Roman"/>
              </w:rPr>
              <w:t>/202</w:t>
            </w:r>
            <w:r w:rsidRPr="003F62AC">
              <w:rPr>
                <w:rFonts w:ascii="Times New Roman" w:hAnsi="Times New Roman" w:cs="Times New Roman"/>
              </w:rPr>
              <w:t>1</w:t>
            </w:r>
          </w:p>
        </w:tc>
      </w:tr>
    </w:tbl>
    <w:p w14:paraId="676950A6" w14:textId="7D734D38" w:rsidR="0081769D" w:rsidRDefault="0081769D" w:rsidP="0081769D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4B665E4C" w14:textId="77777777" w:rsidR="00051A93" w:rsidRPr="003F62AC" w:rsidRDefault="00051A93" w:rsidP="0081769D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CE0EFB9" w14:textId="77777777" w:rsidR="00051A93" w:rsidRPr="00051A93" w:rsidRDefault="00051A93" w:rsidP="00051A93">
      <w:pPr>
        <w:widowControl w:val="0"/>
        <w:spacing w:after="0"/>
        <w:ind w:left="2124" w:hanging="1840"/>
        <w:jc w:val="center"/>
        <w:outlineLvl w:val="0"/>
        <w:rPr>
          <w:rFonts w:ascii="Times New Roman" w:hAnsi="Times New Roman" w:cs="Times New Roman"/>
          <w:b/>
          <w:bCs/>
        </w:rPr>
      </w:pPr>
      <w:r w:rsidRPr="00051A93">
        <w:rPr>
          <w:rFonts w:ascii="Times New Roman" w:hAnsi="Times New Roman" w:cs="Times New Roman"/>
          <w:b/>
          <w:bCs/>
        </w:rPr>
        <w:t>Maria Iracilda da Cunha Sampaio</w:t>
      </w:r>
    </w:p>
    <w:p w14:paraId="3C5961DA" w14:textId="3C05E025" w:rsidR="00051A93" w:rsidRDefault="00051A93" w:rsidP="00051A93">
      <w:pPr>
        <w:widowControl w:val="0"/>
        <w:spacing w:after="0"/>
        <w:ind w:left="2552" w:firstLine="708"/>
        <w:jc w:val="both"/>
        <w:outlineLvl w:val="0"/>
        <w:rPr>
          <w:rFonts w:ascii="Times New Roman" w:hAnsi="Times New Roman" w:cs="Times New Roman"/>
        </w:rPr>
      </w:pPr>
      <w:r w:rsidRPr="00051A93">
        <w:rPr>
          <w:rFonts w:ascii="Times New Roman" w:hAnsi="Times New Roman" w:cs="Times New Roman"/>
        </w:rPr>
        <w:t>Pró-Reitora de Pesquisa e Pós-Graduação</w:t>
      </w:r>
    </w:p>
    <w:p w14:paraId="4874CDBF" w14:textId="77777777" w:rsidR="00051A93" w:rsidRPr="00051A93" w:rsidRDefault="00051A93" w:rsidP="00051A93">
      <w:pPr>
        <w:widowControl w:val="0"/>
        <w:spacing w:after="0"/>
        <w:ind w:left="2552" w:firstLine="708"/>
        <w:jc w:val="both"/>
        <w:outlineLvl w:val="0"/>
        <w:rPr>
          <w:rFonts w:ascii="Times New Roman" w:hAnsi="Times New Roman" w:cs="Times New Roman"/>
        </w:rPr>
      </w:pPr>
    </w:p>
    <w:p w14:paraId="4ED80E7B" w14:textId="77777777" w:rsidR="00051A93" w:rsidRPr="00051A93" w:rsidRDefault="00051A93" w:rsidP="00051A93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051A93">
        <w:rPr>
          <w:rFonts w:ascii="Times New Roman" w:hAnsi="Times New Roman" w:cs="Times New Roman"/>
          <w:b/>
          <w:bCs/>
        </w:rPr>
        <w:t>Germana Maria Araújo Sales</w:t>
      </w:r>
    </w:p>
    <w:p w14:paraId="74D99B5A" w14:textId="4405FE37" w:rsidR="00051A93" w:rsidRDefault="00051A93" w:rsidP="00051A93">
      <w:pPr>
        <w:widowControl w:val="0"/>
        <w:spacing w:after="0"/>
        <w:jc w:val="center"/>
        <w:outlineLvl w:val="0"/>
        <w:rPr>
          <w:rFonts w:ascii="Times New Roman" w:hAnsi="Times New Roman" w:cs="Times New Roman"/>
        </w:rPr>
      </w:pPr>
      <w:r w:rsidRPr="00051A93">
        <w:rPr>
          <w:rFonts w:ascii="Times New Roman" w:hAnsi="Times New Roman" w:cs="Times New Roman"/>
        </w:rPr>
        <w:t xml:space="preserve">Diretora de Pesquisa </w:t>
      </w:r>
    </w:p>
    <w:p w14:paraId="34F6580D" w14:textId="77777777" w:rsidR="00051A93" w:rsidRPr="00051A93" w:rsidRDefault="00051A93" w:rsidP="00051A93">
      <w:pPr>
        <w:widowControl w:val="0"/>
        <w:spacing w:after="0"/>
        <w:jc w:val="center"/>
        <w:outlineLvl w:val="0"/>
        <w:rPr>
          <w:rFonts w:ascii="Times New Roman" w:hAnsi="Times New Roman" w:cs="Times New Roman"/>
        </w:rPr>
      </w:pPr>
    </w:p>
    <w:p w14:paraId="5B29B6C4" w14:textId="77777777" w:rsidR="00051A93" w:rsidRPr="00051A93" w:rsidRDefault="00051A93" w:rsidP="00051A93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051A93">
        <w:rPr>
          <w:rFonts w:ascii="Times New Roman" w:hAnsi="Times New Roman" w:cs="Times New Roman"/>
          <w:b/>
          <w:bCs/>
        </w:rPr>
        <w:t>Lilian Pires Lopes</w:t>
      </w:r>
    </w:p>
    <w:p w14:paraId="072A2E4F" w14:textId="01E7FB42" w:rsidR="003E2BF8" w:rsidRPr="003F62AC" w:rsidRDefault="00051A93" w:rsidP="00051A93">
      <w:pPr>
        <w:widowControl w:val="0"/>
        <w:spacing w:after="0"/>
        <w:jc w:val="center"/>
        <w:outlineLvl w:val="0"/>
        <w:rPr>
          <w:rFonts w:ascii="Times New Roman" w:hAnsi="Times New Roman" w:cs="Times New Roman"/>
          <w:color w:val="222222"/>
          <w:shd w:val="clear" w:color="auto" w:fill="FFFFFF"/>
        </w:rPr>
      </w:pPr>
      <w:r w:rsidRPr="00051A93">
        <w:rPr>
          <w:rFonts w:ascii="Times New Roman" w:hAnsi="Times New Roman" w:cs="Times New Roman"/>
        </w:rPr>
        <w:t xml:space="preserve">Coordenadora de Convênios </w:t>
      </w:r>
    </w:p>
    <w:sectPr w:rsidR="003E2BF8" w:rsidRPr="003F62A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7E417" w14:textId="77777777" w:rsidR="00FD1D33" w:rsidRDefault="00FD1D33" w:rsidP="00FD1D33">
      <w:pPr>
        <w:spacing w:after="0" w:line="240" w:lineRule="auto"/>
      </w:pPr>
      <w:r>
        <w:separator/>
      </w:r>
    </w:p>
  </w:endnote>
  <w:endnote w:type="continuationSeparator" w:id="0">
    <w:p w14:paraId="29CBA303" w14:textId="77777777" w:rsidR="00FD1D33" w:rsidRDefault="00FD1D33" w:rsidP="00FD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97B9" w14:textId="77777777" w:rsidR="00FD1D33" w:rsidRDefault="00FD1D33" w:rsidP="00FD1D33">
      <w:pPr>
        <w:spacing w:after="0" w:line="240" w:lineRule="auto"/>
      </w:pPr>
      <w:r>
        <w:separator/>
      </w:r>
    </w:p>
  </w:footnote>
  <w:footnote w:type="continuationSeparator" w:id="0">
    <w:p w14:paraId="7EC13F74" w14:textId="77777777" w:rsidR="00FD1D33" w:rsidRDefault="00FD1D33" w:rsidP="00FD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1D65" w14:textId="77777777" w:rsidR="00FD1D33" w:rsidRPr="00BE6760" w:rsidRDefault="00FD1D33" w:rsidP="00FD1D33">
    <w:pPr>
      <w:widowControl w:val="0"/>
      <w:jc w:val="right"/>
      <w:rPr>
        <w:rFonts w:ascii="Calibri" w:hAnsi="Calibri" w:cs="Arial"/>
        <w:b/>
        <w:sz w:val="20"/>
      </w:rPr>
    </w:pPr>
    <w:r>
      <w:rPr>
        <w:rFonts w:ascii="Calibri" w:hAnsi="Calibri" w:cs="Arial"/>
        <w:b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4C8155" wp14:editId="590A8B52">
          <wp:simplePos x="0" y="0"/>
          <wp:positionH relativeFrom="column">
            <wp:posOffset>369128</wp:posOffset>
          </wp:positionH>
          <wp:positionV relativeFrom="paragraph">
            <wp:posOffset>-156486</wp:posOffset>
          </wp:positionV>
          <wp:extent cx="645448" cy="828000"/>
          <wp:effectExtent l="0" t="0" r="2540" b="0"/>
          <wp:wrapThrough wrapText="bothSides">
            <wp:wrapPolygon edited="0">
              <wp:start x="0" y="0"/>
              <wp:lineTo x="0" y="20887"/>
              <wp:lineTo x="21047" y="20887"/>
              <wp:lineTo x="2104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448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58A">
      <w:rPr>
        <w:rFonts w:ascii="Calibri" w:hAnsi="Calibri" w:cs="Arial"/>
        <w:b/>
        <w:noProof/>
        <w:sz w:val="20"/>
        <w:lang w:val="en-US"/>
      </w:rPr>
      <w:drawing>
        <wp:inline distT="0" distB="0" distL="0" distR="0" wp14:anchorId="048FA2EF" wp14:editId="156A4BA5">
          <wp:extent cx="1741170" cy="580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9819B" w14:textId="77777777" w:rsidR="00FD1D33" w:rsidRDefault="00FD1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F8"/>
    <w:rsid w:val="00051A93"/>
    <w:rsid w:val="000B42A3"/>
    <w:rsid w:val="001F2198"/>
    <w:rsid w:val="00247764"/>
    <w:rsid w:val="002D31D4"/>
    <w:rsid w:val="003A65CC"/>
    <w:rsid w:val="003E2BF8"/>
    <w:rsid w:val="003F62AC"/>
    <w:rsid w:val="007337EC"/>
    <w:rsid w:val="0079395F"/>
    <w:rsid w:val="00805B1F"/>
    <w:rsid w:val="0081769D"/>
    <w:rsid w:val="00A8499D"/>
    <w:rsid w:val="00A8527D"/>
    <w:rsid w:val="00BE58ED"/>
    <w:rsid w:val="00BF626E"/>
    <w:rsid w:val="00CA68EC"/>
    <w:rsid w:val="00DC0FBC"/>
    <w:rsid w:val="00EC5120"/>
    <w:rsid w:val="00FD1D33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19B0"/>
  <w15:chartTrackingRefBased/>
  <w15:docId w15:val="{29E76E6C-8B14-4582-BDA9-9CF0952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849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499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1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D1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1D33"/>
  </w:style>
  <w:style w:type="paragraph" w:styleId="Rodap">
    <w:name w:val="footer"/>
    <w:basedOn w:val="Normal"/>
    <w:link w:val="RodapChar"/>
    <w:uiPriority w:val="99"/>
    <w:unhideWhenUsed/>
    <w:rsid w:val="00FD1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ena.convenios.prope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nipe.mctic.gov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nipe.mctic.gov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rmanasales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2021-02-15T14:06:00Z</dcterms:created>
  <dcterms:modified xsi:type="dcterms:W3CDTF">2021-02-18T13:28:00Z</dcterms:modified>
</cp:coreProperties>
</file>